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9ACFA" w14:textId="7E23A546" w:rsidR="00157493" w:rsidRDefault="00722EB4" w:rsidP="00B56F4C">
      <w:pPr>
        <w:pStyle w:val="Nzev"/>
        <w:jc w:val="center"/>
      </w:pPr>
      <w:r>
        <w:t>Budoucí registrace dodávkových a odběrových EAN v CS OTE</w:t>
      </w:r>
    </w:p>
    <w:p w14:paraId="20459EFD" w14:textId="095255D6" w:rsidR="00E86FB4" w:rsidRDefault="00722EB4" w:rsidP="00B56F4C">
      <w:pPr>
        <w:jc w:val="both"/>
      </w:pPr>
      <w:r>
        <w:t xml:space="preserve">Upozorňujeme provozovatele distribučních soustav, že </w:t>
      </w:r>
      <w:r w:rsidR="00B56F4C" w:rsidRPr="007B39AC">
        <w:rPr>
          <w:b/>
          <w:bCs/>
        </w:rPr>
        <w:t xml:space="preserve">v CS OTE </w:t>
      </w:r>
      <w:r w:rsidRPr="007B39AC">
        <w:rPr>
          <w:b/>
          <w:bCs/>
        </w:rPr>
        <w:t>s</w:t>
      </w:r>
      <w:r w:rsidR="00E86FB4" w:rsidRPr="007B39AC">
        <w:rPr>
          <w:b/>
          <w:bCs/>
        </w:rPr>
        <w:t> účinností od 1.7.2024 již nebude možné vykazovat údaje o odběru výrobny na EAN určeném pro vykazování dodávky elektřiny do sítě (OPM druhu 0001)</w:t>
      </w:r>
      <w:r w:rsidR="00E86FB4">
        <w:t xml:space="preserve">. Důvodem je to, že s přechodem na 15minutový zúčtovací interval bude v CS OTE zrušen profil A12 </w:t>
      </w:r>
      <w:r w:rsidR="00B56F4C">
        <w:t xml:space="preserve">(=profil pro předávání údajů o odběru elektřiny) </w:t>
      </w:r>
      <w:r w:rsidR="00E86FB4">
        <w:t>u dodávkových OPM druhu 0001.</w:t>
      </w:r>
    </w:p>
    <w:p w14:paraId="65C2408D" w14:textId="77777777" w:rsidR="00AE0FB9" w:rsidRDefault="00AE0FB9" w:rsidP="00AE0FB9">
      <w:pPr>
        <w:pStyle w:val="Normlnweb"/>
        <w:jc w:val="both"/>
        <w:rPr>
          <w:rStyle w:val="Siln"/>
        </w:rPr>
      </w:pPr>
      <w:r w:rsidRPr="00AE0FB9">
        <w:rPr>
          <w:rStyle w:val="Siln"/>
          <w:highlight w:val="yellow"/>
        </w:rPr>
        <w:t>Upozorňujeme tedy na nutnost registrace spotřebních částí k výrobním OPM v CS OTE od 1.7.2024</w:t>
      </w:r>
      <w:r>
        <w:rPr>
          <w:rStyle w:val="Siln"/>
        </w:rPr>
        <w:t> včetně zajištění přiřazení dodavatele k tomuto novému EAN v CS OTE přes proces změny dodavatele.</w:t>
      </w:r>
    </w:p>
    <w:p w14:paraId="0F29115E" w14:textId="1A93A444" w:rsidR="00AE0FB9" w:rsidRDefault="00AE0FB9" w:rsidP="00AE0FB9">
      <w:pPr>
        <w:pStyle w:val="Normlnweb"/>
        <w:jc w:val="both"/>
        <w:rPr>
          <w:b/>
          <w:bCs/>
        </w:rPr>
      </w:pPr>
      <w:r w:rsidRPr="00AE0FB9">
        <w:rPr>
          <w:rStyle w:val="Siln"/>
          <w:highlight w:val="yellow"/>
        </w:rPr>
        <w:t>Pokud nebude</w:t>
      </w:r>
      <w:r>
        <w:rPr>
          <w:rStyle w:val="Siln"/>
        </w:rPr>
        <w:t xml:space="preserve"> </w:t>
      </w:r>
      <w:r w:rsidRPr="00AE0FB9">
        <w:rPr>
          <w:b/>
          <w:bCs/>
          <w:highlight w:val="yellow"/>
        </w:rPr>
        <w:t>zaregistrov</w:t>
      </w:r>
      <w:r>
        <w:rPr>
          <w:b/>
          <w:bCs/>
          <w:highlight w:val="yellow"/>
        </w:rPr>
        <w:t>án</w:t>
      </w:r>
      <w:r w:rsidRPr="00AE0FB9">
        <w:rPr>
          <w:b/>
          <w:bCs/>
          <w:highlight w:val="yellow"/>
        </w:rPr>
        <w:t xml:space="preserve"> v CS OTE nový EAN druhu 0002 (=odběr)</w:t>
      </w:r>
      <w:r>
        <w:t>, na který bude</w:t>
      </w:r>
      <w:r w:rsidRPr="00716F4C">
        <w:t xml:space="preserve"> </w:t>
      </w:r>
      <w:r>
        <w:t xml:space="preserve">příslušný provozovatel distribuční soustavy </w:t>
      </w:r>
      <w:r w:rsidRPr="00716F4C">
        <w:t>předáv</w:t>
      </w:r>
      <w:r>
        <w:t>at</w:t>
      </w:r>
      <w:r w:rsidRPr="00716F4C">
        <w:t xml:space="preserve"> </w:t>
      </w:r>
      <w:r>
        <w:t xml:space="preserve">spotřební data </w:t>
      </w:r>
      <w:r w:rsidRPr="00716F4C">
        <w:t>na profil A1</w:t>
      </w:r>
      <w:r>
        <w:t xml:space="preserve">2, </w:t>
      </w:r>
      <w:r w:rsidRPr="00AE0FB9">
        <w:rPr>
          <w:b/>
          <w:bCs/>
          <w:highlight w:val="yellow"/>
        </w:rPr>
        <w:t>tak nepůjde výrobci vyplnit výkaz výroby za výrobní EAN.</w:t>
      </w:r>
    </w:p>
    <w:p w14:paraId="17E3E9D6" w14:textId="254A5684" w:rsidR="00B76326" w:rsidRDefault="00B76326" w:rsidP="00B76326">
      <w:pPr>
        <w:pStyle w:val="Normlnweb"/>
        <w:jc w:val="both"/>
        <w:rPr>
          <w:rStyle w:val="Siln"/>
          <w:highlight w:val="yellow"/>
        </w:rPr>
      </w:pPr>
      <w:r>
        <w:rPr>
          <w:rStyle w:val="Siln"/>
          <w:highlight w:val="yellow"/>
        </w:rPr>
        <w:t>V</w:t>
      </w:r>
      <w:r w:rsidRPr="00B76326">
        <w:rPr>
          <w:rStyle w:val="Siln"/>
          <w:highlight w:val="yellow"/>
        </w:rPr>
        <w:t>šechny výrobní EAN musí být alespoň typ měření B a párové spotřební EAN musí mít vždy stejný typ měření.</w:t>
      </w:r>
    </w:p>
    <w:p w14:paraId="52B33F12" w14:textId="77777777" w:rsidR="009A151A" w:rsidRPr="00B76326" w:rsidRDefault="009A151A" w:rsidP="00B76326">
      <w:pPr>
        <w:pStyle w:val="Normlnweb"/>
        <w:jc w:val="both"/>
        <w:rPr>
          <w:rStyle w:val="Siln"/>
          <w:highlight w:val="yellow"/>
        </w:rPr>
      </w:pPr>
    </w:p>
    <w:p w14:paraId="7B759C4B" w14:textId="5EDAB0B2" w:rsidR="00AE0FB9" w:rsidRPr="00AE0FB9" w:rsidRDefault="00AE0FB9" w:rsidP="00B56F4C">
      <w:pPr>
        <w:jc w:val="both"/>
        <w:rPr>
          <w:b/>
          <w:bCs/>
          <w:u w:val="single"/>
        </w:rPr>
      </w:pPr>
      <w:r w:rsidRPr="000B3723">
        <w:rPr>
          <w:b/>
          <w:bCs/>
          <w:highlight w:val="yellow"/>
          <w:u w:val="single"/>
        </w:rPr>
        <w:t>Postup:</w:t>
      </w:r>
    </w:p>
    <w:p w14:paraId="6E0914F8" w14:textId="7A091588" w:rsidR="0075025B" w:rsidRPr="00722EB4" w:rsidRDefault="0075025B" w:rsidP="00B56F4C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722EB4">
        <w:rPr>
          <w:b/>
          <w:bCs/>
        </w:rPr>
        <w:t>Zajištění rozdělení EAN na 2 EANy (jeden EAN pro předávání údajů o dodávce elektřiny a druhý EAN pro předávání údajů o odběru elektřiny)</w:t>
      </w:r>
    </w:p>
    <w:p w14:paraId="328E5CE3" w14:textId="77777777" w:rsidR="00AE0FB9" w:rsidRDefault="00B56F4C" w:rsidP="00B56F4C">
      <w:pPr>
        <w:jc w:val="both"/>
      </w:pPr>
      <w:r>
        <w:t>J</w:t>
      </w:r>
      <w:r w:rsidR="00E86FB4">
        <w:t xml:space="preserve">e nutné, aby každý provozovatel distribuční soustavy provedl revizi, zda v jím provozované distribuční soustavě je registrován EAN druhu 0001 (EAN pro dodávku elektřiny), a v případě, že ano, </w:t>
      </w:r>
      <w:r w:rsidR="00E86FB4" w:rsidRPr="00716F4C">
        <w:rPr>
          <w:u w:val="single"/>
        </w:rPr>
        <w:t xml:space="preserve">musí </w:t>
      </w:r>
      <w:r>
        <w:rPr>
          <w:u w:val="single"/>
        </w:rPr>
        <w:t>tento</w:t>
      </w:r>
      <w:r w:rsidR="00E86FB4" w:rsidRPr="00716F4C">
        <w:rPr>
          <w:u w:val="single"/>
        </w:rPr>
        <w:t xml:space="preserve"> provozovatel distribuční soustavy nejpozději k 1.7.2024 </w:t>
      </w:r>
      <w:r w:rsidR="00716F4C" w:rsidRPr="00716F4C">
        <w:rPr>
          <w:u w:val="single"/>
        </w:rPr>
        <w:t>v CS OTE rozdělit takový EAN na 2 EANy.</w:t>
      </w:r>
      <w:r w:rsidR="00716F4C">
        <w:t xml:space="preserve"> </w:t>
      </w:r>
    </w:p>
    <w:p w14:paraId="1A5365A2" w14:textId="34EB43E6" w:rsidR="00716F4C" w:rsidRPr="00AE0FB9" w:rsidRDefault="00AE0FB9" w:rsidP="00B56F4C">
      <w:pPr>
        <w:jc w:val="both"/>
        <w:rPr>
          <w:b/>
          <w:bCs/>
          <w:u w:val="single"/>
        </w:rPr>
      </w:pPr>
      <w:r w:rsidRPr="000B3723">
        <w:rPr>
          <w:b/>
          <w:bCs/>
          <w:highlight w:val="yellow"/>
          <w:u w:val="single"/>
        </w:rPr>
        <w:t>Požadovaný stav</w:t>
      </w:r>
      <w:r w:rsidR="00716F4C" w:rsidRPr="000B3723">
        <w:rPr>
          <w:b/>
          <w:bCs/>
          <w:highlight w:val="yellow"/>
          <w:u w:val="single"/>
        </w:rPr>
        <w:t>:</w:t>
      </w:r>
    </w:p>
    <w:p w14:paraId="264C4F6E" w14:textId="0070F80F" w:rsidR="00E86FB4" w:rsidRDefault="00722EB4" w:rsidP="00B56F4C">
      <w:pPr>
        <w:jc w:val="both"/>
      </w:pPr>
      <w:r>
        <w:t>1</w:t>
      </w:r>
      <w:r w:rsidR="00716F4C">
        <w:t>)</w:t>
      </w:r>
      <w:r w:rsidR="00E86FB4">
        <w:t xml:space="preserve"> </w:t>
      </w:r>
      <w:r w:rsidR="00E86FB4" w:rsidRPr="00716F4C">
        <w:rPr>
          <w:b/>
          <w:bCs/>
        </w:rPr>
        <w:t xml:space="preserve">jeden EAN určený pro dodávku elektřiny do soustavy </w:t>
      </w:r>
      <w:r w:rsidR="00E86FB4" w:rsidRPr="005A18E2">
        <w:t>(</w:t>
      </w:r>
      <w:r w:rsidR="00E86FB4">
        <w:t xml:space="preserve">bude to </w:t>
      </w:r>
      <w:r w:rsidR="00B56F4C">
        <w:t xml:space="preserve">EAN </w:t>
      </w:r>
      <w:r w:rsidR="00E86FB4">
        <w:t>typ</w:t>
      </w:r>
      <w:r w:rsidR="00B56F4C">
        <w:t>u</w:t>
      </w:r>
      <w:r w:rsidR="00E86FB4">
        <w:t xml:space="preserve"> 0001 a budou na něm předávána pouze údaje z měření dodávky elektřiny do sítě na profil A11). </w:t>
      </w:r>
      <w:r w:rsidR="00E86FB4" w:rsidRPr="00716F4C">
        <w:rPr>
          <w:b/>
          <w:bCs/>
        </w:rPr>
        <w:t>Pro tento směr toku energie je možné zachovat registraci stávajícího EAN druhu 0001.</w:t>
      </w:r>
      <w:r w:rsidR="00E86FB4">
        <w:t xml:space="preserve"> Jedinou změnou by bylo, že od 1.7.2024 nebude na takový EAN druhu 0001 možné předávat údaje o odběru elektřiny, protože profil A12 bude zrušen</w:t>
      </w:r>
      <w:r w:rsidR="00716F4C">
        <w:t>.</w:t>
      </w:r>
    </w:p>
    <w:p w14:paraId="5ACD322D" w14:textId="5DB9AB9C" w:rsidR="00716F4C" w:rsidRDefault="00722EB4" w:rsidP="00B56F4C">
      <w:pPr>
        <w:jc w:val="both"/>
      </w:pPr>
      <w:r>
        <w:t>2</w:t>
      </w:r>
      <w:r w:rsidR="00716F4C">
        <w:t xml:space="preserve">) </w:t>
      </w:r>
      <w:r w:rsidR="00716F4C" w:rsidRPr="00AE0FB9">
        <w:rPr>
          <w:b/>
          <w:bCs/>
          <w:highlight w:val="yellow"/>
        </w:rPr>
        <w:t>Nově bude nutné nejpozději s účinností od 1.7.2024 zaregistrovat v CS OTE nový EAN druhu 0002 (=odběr)</w:t>
      </w:r>
      <w:r w:rsidR="00716F4C">
        <w:t>, na který bude</w:t>
      </w:r>
      <w:r w:rsidR="00716F4C" w:rsidRPr="00716F4C">
        <w:t xml:space="preserve"> </w:t>
      </w:r>
      <w:r w:rsidR="00716F4C">
        <w:t xml:space="preserve">příslušný provozovatel distribuční soustavy </w:t>
      </w:r>
      <w:r w:rsidR="00716F4C" w:rsidRPr="00716F4C">
        <w:t>předáv</w:t>
      </w:r>
      <w:r w:rsidR="00716F4C">
        <w:t>at</w:t>
      </w:r>
      <w:r w:rsidR="00716F4C" w:rsidRPr="00716F4C">
        <w:t xml:space="preserve"> na profil A1</w:t>
      </w:r>
      <w:r w:rsidR="00716F4C">
        <w:t xml:space="preserve">2 </w:t>
      </w:r>
      <w:r w:rsidR="00716F4C" w:rsidRPr="00716F4C">
        <w:t xml:space="preserve">pouze údaje z měření </w:t>
      </w:r>
      <w:r w:rsidR="00716F4C">
        <w:t>odběru</w:t>
      </w:r>
      <w:r w:rsidR="00716F4C" w:rsidRPr="00716F4C">
        <w:t xml:space="preserve"> elektřiny </w:t>
      </w:r>
      <w:r w:rsidR="00716F4C">
        <w:t>ze</w:t>
      </w:r>
      <w:r w:rsidR="00716F4C" w:rsidRPr="00716F4C">
        <w:t xml:space="preserve"> sítě</w:t>
      </w:r>
      <w:r w:rsidR="00716F4C">
        <w:t>.</w:t>
      </w:r>
      <w:r w:rsidR="003F2C96">
        <w:t xml:space="preserve"> Registraci </w:t>
      </w:r>
      <w:r w:rsidR="003F2C96">
        <w:rPr>
          <w:b/>
          <w:bCs/>
          <w:color w:val="00549F"/>
          <w:highlight w:val="yellow"/>
        </w:rPr>
        <w:t>provedete prostřednictvím msgcode 111 (aktualizace číselníku OPM)</w:t>
      </w:r>
      <w:r w:rsidR="003F2C96">
        <w:rPr>
          <w:b/>
          <w:bCs/>
          <w:color w:val="00549F"/>
        </w:rPr>
        <w:t xml:space="preserve"> na</w:t>
      </w:r>
      <w:r w:rsidR="003F2C96">
        <w:rPr>
          <w:color w:val="00549F"/>
        </w:rPr>
        <w:t xml:space="preserve"> portále OTE v části </w:t>
      </w:r>
      <w:r w:rsidR="003F2C96" w:rsidRPr="000B3723">
        <w:rPr>
          <w:b/>
          <w:bCs/>
          <w:color w:val="00549F"/>
          <w:highlight w:val="yellow"/>
        </w:rPr>
        <w:t>CDS-&gt;OPM-&gt;</w:t>
      </w:r>
      <w:r w:rsidR="003F2C96" w:rsidRPr="003F2C96">
        <w:rPr>
          <w:b/>
          <w:bCs/>
          <w:color w:val="00549F"/>
          <w:highlight w:val="yellow"/>
        </w:rPr>
        <w:t xml:space="preserve"> </w:t>
      </w:r>
      <w:r w:rsidR="003F2C96">
        <w:rPr>
          <w:b/>
          <w:bCs/>
          <w:color w:val="00549F"/>
          <w:highlight w:val="yellow"/>
        </w:rPr>
        <w:t xml:space="preserve">aktualizace číselníku </w:t>
      </w:r>
      <w:r w:rsidR="003F2C96" w:rsidRPr="003F2C96">
        <w:rPr>
          <w:b/>
          <w:bCs/>
          <w:color w:val="00549F"/>
          <w:highlight w:val="yellow"/>
        </w:rPr>
        <w:t>OPM – záložka Data</w:t>
      </w:r>
      <w:r w:rsidR="003F2C96">
        <w:rPr>
          <w:b/>
          <w:bCs/>
          <w:color w:val="00549F"/>
        </w:rPr>
        <w:t>: druh OPM musí být spotřeba, typ měření B, v poli sousední OPM uvedete výrobní EAN ad1)</w:t>
      </w:r>
    </w:p>
    <w:p w14:paraId="41D5BFDD" w14:textId="25FF2C41" w:rsidR="00716F4C" w:rsidRDefault="00716F4C" w:rsidP="00B56F4C">
      <w:pPr>
        <w:jc w:val="both"/>
      </w:pPr>
      <w:r>
        <w:t>Oba výše uvedené EANy ad1) a ad2) provozovatel distribuční soustavy propojí (spáruje) prostřednictvím atributu „sopm“ (na portále OTE je to „sousední OPM“) tak, že u EAN registrovaného dle ad1) do položky „sopm“ uvede EAN registrovaný dle ad2), a obráceně (tzn. u EAN registrovaného dle ad2) do položky „sopm“ uvede EAN registrovaný dle ad1).</w:t>
      </w:r>
    </w:p>
    <w:p w14:paraId="23B686A9" w14:textId="466A4552" w:rsidR="000B3723" w:rsidRDefault="000B3723" w:rsidP="00B56F4C">
      <w:pPr>
        <w:jc w:val="both"/>
        <w:rPr>
          <w:b/>
          <w:bCs/>
          <w:u w:val="single"/>
        </w:rPr>
      </w:pPr>
      <w:r w:rsidRPr="000B3723">
        <w:rPr>
          <w:b/>
          <w:bCs/>
          <w:highlight w:val="yellow"/>
          <w:u w:val="single"/>
        </w:rPr>
        <w:t>Návod:</w:t>
      </w:r>
    </w:p>
    <w:p w14:paraId="72466AAE" w14:textId="5C8066EC" w:rsidR="000B3723" w:rsidRDefault="000B3723" w:rsidP="000B3723">
      <w:pPr>
        <w:rPr>
          <w:b/>
          <w:bCs/>
          <w:color w:val="00549F"/>
        </w:rPr>
      </w:pPr>
      <w:r>
        <w:rPr>
          <w:b/>
          <w:bCs/>
          <w:color w:val="00549F"/>
          <w:highlight w:val="yellow"/>
        </w:rPr>
        <w:lastRenderedPageBreak/>
        <w:t>Propárování provedete prostřednictvím msgcode 111 (aktualizace číselníku OPM):</w:t>
      </w:r>
    </w:p>
    <w:p w14:paraId="12778D06" w14:textId="57C17B2A" w:rsidR="000B3723" w:rsidRDefault="000B3723" w:rsidP="000B3723">
      <w:pPr>
        <w:jc w:val="both"/>
        <w:rPr>
          <w:rFonts w:ascii="Aptos" w:hAnsi="Aptos"/>
          <w:b/>
          <w:bCs/>
          <w:color w:val="00549F"/>
        </w:rPr>
      </w:pPr>
      <w:r>
        <w:rPr>
          <w:color w:val="00549F"/>
        </w:rPr>
        <w:t xml:space="preserve">Na portále OTE v části </w:t>
      </w:r>
      <w:r w:rsidRPr="000B3723">
        <w:rPr>
          <w:b/>
          <w:bCs/>
          <w:color w:val="00549F"/>
          <w:highlight w:val="yellow"/>
        </w:rPr>
        <w:t>CDS-&gt;OPM-&gt;Online dotaz na data OPM</w:t>
      </w:r>
      <w:r>
        <w:rPr>
          <w:color w:val="00549F"/>
        </w:rPr>
        <w:t xml:space="preserve"> načtěte aktuální data</w:t>
      </w:r>
      <w:r w:rsidR="003F2C96">
        <w:rPr>
          <w:color w:val="00549F"/>
        </w:rPr>
        <w:t xml:space="preserve"> výrobního EAN</w:t>
      </w:r>
      <w:r>
        <w:rPr>
          <w:color w:val="00549F"/>
        </w:rPr>
        <w:t xml:space="preserve">. Ve formuláři vyplníte jen OPM a datum od i do dáte stejné (např. 1.7.2024). Pak zmáčknete tlačítko hledat. Zobrazí se vám nalezené OPM, na to jednou kliknete a formulář se rozbalí. Na spodní části formuláře je aktivní tlačítko </w:t>
      </w:r>
      <w:r>
        <w:rPr>
          <w:b/>
          <w:bCs/>
          <w:color w:val="00549F"/>
          <w:highlight w:val="yellow"/>
          <w:u w:val="single"/>
        </w:rPr>
        <w:t>zobrazit</w:t>
      </w:r>
      <w:r>
        <w:rPr>
          <w:color w:val="00549F"/>
        </w:rPr>
        <w:t xml:space="preserve">, přes které se kliknutím dostanete do vyplněného registračního formuláře </w:t>
      </w:r>
      <w:r>
        <w:rPr>
          <w:b/>
          <w:bCs/>
          <w:color w:val="00549F"/>
          <w:highlight w:val="yellow"/>
        </w:rPr>
        <w:t>CDS-&gt;OPM-&gt;aktualizace číselníku OPM.</w:t>
      </w:r>
    </w:p>
    <w:p w14:paraId="6C52AB37" w14:textId="42B7BAC8" w:rsidR="000B3723" w:rsidRPr="000B3723" w:rsidRDefault="000B3723" w:rsidP="007B39AC">
      <w:pPr>
        <w:jc w:val="both"/>
        <w:rPr>
          <w:rFonts w:ascii="Calibri" w:hAnsi="Calibri"/>
          <w:color w:val="00549F"/>
          <w:lang w:eastAsia="cs-CZ"/>
        </w:rPr>
      </w:pPr>
      <w:r>
        <w:rPr>
          <w:color w:val="00549F"/>
        </w:rPr>
        <w:t xml:space="preserve">Ve formuláři jen upravíte </w:t>
      </w:r>
      <w:r>
        <w:rPr>
          <w:b/>
          <w:bCs/>
          <w:color w:val="00549F"/>
        </w:rPr>
        <w:t>datum počátku platnosti OPM na požadovaný datum</w:t>
      </w:r>
      <w:r>
        <w:rPr>
          <w:color w:val="00549F"/>
        </w:rPr>
        <w:t xml:space="preserve"> např. </w:t>
      </w:r>
      <w:r w:rsidRPr="000B3723">
        <w:rPr>
          <w:color w:val="00549F"/>
          <w:highlight w:val="yellow"/>
        </w:rPr>
        <w:t>1.7.2024</w:t>
      </w:r>
      <w:r>
        <w:rPr>
          <w:color w:val="00549F"/>
        </w:rPr>
        <w:t xml:space="preserve"> a </w:t>
      </w:r>
      <w:r>
        <w:rPr>
          <w:b/>
          <w:bCs/>
          <w:color w:val="00549F"/>
        </w:rPr>
        <w:t>datum ukončení platnosti OPM</w:t>
      </w:r>
      <w:r>
        <w:rPr>
          <w:color w:val="00549F"/>
        </w:rPr>
        <w:t xml:space="preserve"> ponecháte </w:t>
      </w:r>
      <w:r w:rsidRPr="000B3723">
        <w:rPr>
          <w:color w:val="00549F"/>
          <w:highlight w:val="yellow"/>
        </w:rPr>
        <w:t>31.12.9999</w:t>
      </w:r>
      <w:r>
        <w:rPr>
          <w:color w:val="00549F"/>
        </w:rPr>
        <w:t xml:space="preserve">. Následně vyplníte parametr </w:t>
      </w:r>
      <w:r>
        <w:rPr>
          <w:sz w:val="24"/>
          <w:szCs w:val="24"/>
        </w:rPr>
        <w:t>„sousední OPM“</w:t>
      </w:r>
      <w:r w:rsidR="003F2C96">
        <w:rPr>
          <w:sz w:val="24"/>
          <w:szCs w:val="24"/>
        </w:rPr>
        <w:t xml:space="preserve"> – zde vyplníte EAN spotřebního OPM</w:t>
      </w:r>
      <w:r>
        <w:rPr>
          <w:color w:val="00549F"/>
        </w:rPr>
        <w:t>.</w:t>
      </w:r>
      <w:r>
        <w:rPr>
          <w:rFonts w:ascii="Calibri" w:hAnsi="Calibri"/>
          <w:color w:val="00549F"/>
          <w:lang w:eastAsia="cs-CZ"/>
        </w:rPr>
        <w:t xml:space="preserve"> </w:t>
      </w:r>
      <w:r>
        <w:rPr>
          <w:color w:val="00549F"/>
        </w:rPr>
        <w:t>Nakonec dáte odeslat a OPM se přij</w:t>
      </w:r>
      <w:r w:rsidR="00234D4B">
        <w:rPr>
          <w:color w:val="00549F"/>
        </w:rPr>
        <w:t>e</w:t>
      </w:r>
      <w:r>
        <w:rPr>
          <w:color w:val="00549F"/>
        </w:rPr>
        <w:t xml:space="preserve">tím zprávy propáruje k danému datu </w:t>
      </w:r>
      <w:r w:rsidRPr="000B3723">
        <w:rPr>
          <w:color w:val="00549F"/>
          <w:highlight w:val="yellow"/>
        </w:rPr>
        <w:t>1.7.2024</w:t>
      </w:r>
      <w:r>
        <w:rPr>
          <w:color w:val="00549F"/>
        </w:rPr>
        <w:t>.</w:t>
      </w:r>
    </w:p>
    <w:p w14:paraId="56510051" w14:textId="5CC8BC45" w:rsidR="00716F4C" w:rsidRPr="00234D4B" w:rsidRDefault="00716F4C" w:rsidP="00B56F4C">
      <w:pPr>
        <w:jc w:val="both"/>
        <w:rPr>
          <w:b/>
          <w:bCs/>
        </w:rPr>
      </w:pPr>
      <w:r w:rsidRPr="00234D4B">
        <w:rPr>
          <w:b/>
          <w:bCs/>
        </w:rPr>
        <w:t>U nově vzniklého EAN je nutné</w:t>
      </w:r>
      <w:r w:rsidR="00B56F4C" w:rsidRPr="00234D4B">
        <w:rPr>
          <w:b/>
          <w:bCs/>
        </w:rPr>
        <w:t>, aby provozovatel</w:t>
      </w:r>
      <w:r w:rsidRPr="00234D4B">
        <w:rPr>
          <w:b/>
          <w:bCs/>
        </w:rPr>
        <w:t xml:space="preserve"> kontaktova</w:t>
      </w:r>
      <w:r w:rsidR="00B56F4C" w:rsidRPr="00234D4B">
        <w:rPr>
          <w:b/>
          <w:bCs/>
        </w:rPr>
        <w:t>l</w:t>
      </w:r>
      <w:r w:rsidRPr="00234D4B">
        <w:rPr>
          <w:b/>
          <w:bCs/>
        </w:rPr>
        <w:t xml:space="preserve"> zákazníka</w:t>
      </w:r>
      <w:r w:rsidR="00B56F4C" w:rsidRPr="00234D4B">
        <w:rPr>
          <w:b/>
          <w:bCs/>
        </w:rPr>
        <w:t xml:space="preserve"> (a informoval ho, že pro odběr elektřiny mu zaregistroval nový EAN) a zároveň zákazníka informoval</w:t>
      </w:r>
      <w:r w:rsidRPr="00234D4B">
        <w:rPr>
          <w:b/>
          <w:bCs/>
        </w:rPr>
        <w:t>, aby zajistil u svého obchodníka přiřazení obchodníka k tomuto nově vzniklému EAN na pozici dodavatele v CS OTE</w:t>
      </w:r>
      <w:r w:rsidR="00F25D7D" w:rsidRPr="00234D4B">
        <w:rPr>
          <w:b/>
          <w:bCs/>
        </w:rPr>
        <w:t>.</w:t>
      </w:r>
    </w:p>
    <w:p w14:paraId="4F309C45" w14:textId="77777777" w:rsidR="00716F4C" w:rsidRDefault="00716F4C" w:rsidP="00B56F4C">
      <w:pPr>
        <w:jc w:val="both"/>
      </w:pPr>
    </w:p>
    <w:p w14:paraId="7212D33A" w14:textId="073D8845" w:rsidR="00467DAF" w:rsidRPr="008C7AB0" w:rsidRDefault="00467DAF" w:rsidP="00B56F4C">
      <w:pPr>
        <w:jc w:val="both"/>
        <w:rPr>
          <w:b/>
          <w:bCs/>
        </w:rPr>
      </w:pPr>
      <w:r w:rsidRPr="008C7AB0">
        <w:rPr>
          <w:b/>
          <w:bCs/>
        </w:rPr>
        <w:t>Popi</w:t>
      </w:r>
      <w:r w:rsidR="008C7AB0" w:rsidRPr="008C7AB0">
        <w:rPr>
          <w:b/>
          <w:bCs/>
        </w:rPr>
        <w:t xml:space="preserve">s, jak může být </w:t>
      </w:r>
      <w:r w:rsidR="008C7AB0">
        <w:rPr>
          <w:b/>
          <w:bCs/>
        </w:rPr>
        <w:t xml:space="preserve">aktuálně </w:t>
      </w:r>
      <w:r w:rsidR="008C7AB0" w:rsidRPr="008C7AB0">
        <w:rPr>
          <w:b/>
          <w:bCs/>
        </w:rPr>
        <w:t>registrována výrobna</w:t>
      </w:r>
      <w:r w:rsidR="008C7AB0">
        <w:rPr>
          <w:b/>
          <w:bCs/>
        </w:rPr>
        <w:t xml:space="preserve"> (stav č. </w:t>
      </w:r>
      <w:r w:rsidR="00545FEC">
        <w:rPr>
          <w:b/>
          <w:bCs/>
        </w:rPr>
        <w:t>2</w:t>
      </w:r>
      <w:r w:rsidR="008C7AB0">
        <w:rPr>
          <w:b/>
          <w:bCs/>
        </w:rPr>
        <w:t xml:space="preserve"> je finální stav, jak mají být výrobny registrovány do budoucna)</w:t>
      </w:r>
      <w:r w:rsidRPr="008C7AB0">
        <w:rPr>
          <w:b/>
          <w:bCs/>
        </w:rPr>
        <w:t>:</w:t>
      </w:r>
    </w:p>
    <w:p w14:paraId="52DB39B7" w14:textId="70C5A669" w:rsidR="00486774" w:rsidRPr="00545FEC" w:rsidRDefault="00545FEC" w:rsidP="00B56F4C">
      <w:pPr>
        <w:jc w:val="both"/>
        <w:rPr>
          <w:b/>
          <w:bCs/>
          <w:noProof/>
        </w:rPr>
      </w:pPr>
      <w:r w:rsidRPr="00545FEC">
        <w:rPr>
          <w:b/>
          <w:bCs/>
          <w:noProof/>
        </w:rPr>
        <w:t>1.</w:t>
      </w:r>
    </w:p>
    <w:p w14:paraId="7BE77E86" w14:textId="57682EE0" w:rsidR="00467DAF" w:rsidRDefault="00B80C99" w:rsidP="00B56F4C">
      <w:pPr>
        <w:jc w:val="both"/>
      </w:pPr>
      <w:r>
        <w:rPr>
          <w:noProof/>
        </w:rPr>
        <w:drawing>
          <wp:inline distT="0" distB="0" distL="0" distR="0" wp14:anchorId="3C5ED769" wp14:editId="43ED94A1">
            <wp:extent cx="4779978" cy="1126486"/>
            <wp:effectExtent l="0" t="0" r="1905" b="0"/>
            <wp:docPr id="1576735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1" b="67204"/>
                    <a:stretch/>
                  </pic:blipFill>
                  <pic:spPr bwMode="auto">
                    <a:xfrm>
                      <a:off x="0" y="0"/>
                      <a:ext cx="4824990" cy="11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C2D85" w14:textId="1020377C" w:rsidR="00545FEC" w:rsidRPr="00545FEC" w:rsidRDefault="00545FEC" w:rsidP="00B56F4C">
      <w:pPr>
        <w:jc w:val="both"/>
        <w:rPr>
          <w:b/>
          <w:bCs/>
        </w:rPr>
      </w:pPr>
      <w:r w:rsidRPr="00545FEC">
        <w:rPr>
          <w:b/>
          <w:bCs/>
        </w:rPr>
        <w:t>2.</w:t>
      </w:r>
    </w:p>
    <w:p w14:paraId="4F59346E" w14:textId="2C3D51EE" w:rsidR="00486774" w:rsidRDefault="00486774" w:rsidP="00B56F4C">
      <w:pPr>
        <w:jc w:val="both"/>
      </w:pPr>
      <w:r>
        <w:rPr>
          <w:noProof/>
        </w:rPr>
        <w:drawing>
          <wp:inline distT="0" distB="0" distL="0" distR="0" wp14:anchorId="477CD580" wp14:editId="47EA9D6A">
            <wp:extent cx="4830268" cy="690224"/>
            <wp:effectExtent l="0" t="0" r="0" b="0"/>
            <wp:docPr id="209625830" name="Obrázek 1" descr="Obsah obrázku text, snímek obrazovky, měsíc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5830" name="Obrázek 1" descr="Obsah obrázku text, snímek obrazovky, měsíc, kruh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6" t="79365"/>
                    <a:stretch/>
                  </pic:blipFill>
                  <pic:spPr bwMode="auto">
                    <a:xfrm>
                      <a:off x="0" y="0"/>
                      <a:ext cx="4853032" cy="69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6C2BA" w14:textId="77777777" w:rsidR="008C7AB0" w:rsidRDefault="008C7AB0" w:rsidP="00B56F4C">
      <w:pPr>
        <w:jc w:val="both"/>
      </w:pPr>
    </w:p>
    <w:p w14:paraId="18FEA65B" w14:textId="43A46325" w:rsidR="008C7AB0" w:rsidRDefault="008C7AB0" w:rsidP="00B56F4C">
      <w:pPr>
        <w:jc w:val="both"/>
      </w:pPr>
    </w:p>
    <w:sectPr w:rsidR="008C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A709D"/>
    <w:multiLevelType w:val="hybridMultilevel"/>
    <w:tmpl w:val="B04E26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87B"/>
    <w:multiLevelType w:val="hybridMultilevel"/>
    <w:tmpl w:val="F58CB34A"/>
    <w:lvl w:ilvl="0" w:tplc="1A5C9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B1E55"/>
    <w:multiLevelType w:val="hybridMultilevel"/>
    <w:tmpl w:val="10025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19E0"/>
    <w:multiLevelType w:val="hybridMultilevel"/>
    <w:tmpl w:val="B04E2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3887">
    <w:abstractNumId w:val="2"/>
  </w:num>
  <w:num w:numId="2" w16cid:durableId="379548995">
    <w:abstractNumId w:val="3"/>
  </w:num>
  <w:num w:numId="3" w16cid:durableId="2128313946">
    <w:abstractNumId w:val="0"/>
  </w:num>
  <w:num w:numId="4" w16cid:durableId="22349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B4"/>
    <w:rsid w:val="000B3723"/>
    <w:rsid w:val="000F5CC3"/>
    <w:rsid w:val="00146A74"/>
    <w:rsid w:val="00157493"/>
    <w:rsid w:val="00215C1B"/>
    <w:rsid w:val="00234D4B"/>
    <w:rsid w:val="003C2856"/>
    <w:rsid w:val="003F2C96"/>
    <w:rsid w:val="00467DAF"/>
    <w:rsid w:val="00486774"/>
    <w:rsid w:val="00545FEC"/>
    <w:rsid w:val="005A18E2"/>
    <w:rsid w:val="00716F4C"/>
    <w:rsid w:val="00722EB4"/>
    <w:rsid w:val="0075025B"/>
    <w:rsid w:val="007B39AC"/>
    <w:rsid w:val="008A4595"/>
    <w:rsid w:val="008C7AB0"/>
    <w:rsid w:val="009A151A"/>
    <w:rsid w:val="00AE0FB9"/>
    <w:rsid w:val="00B56F4C"/>
    <w:rsid w:val="00B76326"/>
    <w:rsid w:val="00B80C99"/>
    <w:rsid w:val="00D2704D"/>
    <w:rsid w:val="00E86FB4"/>
    <w:rsid w:val="00F2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E3B9"/>
  <w15:chartTrackingRefBased/>
  <w15:docId w15:val="{7872383A-0B0A-41A7-A9CD-A96DE397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F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2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2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722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B56F4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E0FB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E0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Haufenhoferova, Eva</cp:lastModifiedBy>
  <cp:revision>3</cp:revision>
  <dcterms:created xsi:type="dcterms:W3CDTF">2024-06-05T06:52:00Z</dcterms:created>
  <dcterms:modified xsi:type="dcterms:W3CDTF">2024-06-05T07:43:00Z</dcterms:modified>
</cp:coreProperties>
</file>