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84C3" w14:textId="70FEBEA1" w:rsidR="008A564F" w:rsidRPr="002045A1" w:rsidRDefault="002045A1">
      <w:pPr>
        <w:rPr>
          <w:b/>
          <w:bCs/>
          <w:u w:val="single"/>
        </w:rPr>
      </w:pPr>
      <w:r w:rsidRPr="002045A1">
        <w:rPr>
          <w:b/>
          <w:bCs/>
          <w:u w:val="single"/>
        </w:rPr>
        <w:t>Vzorov</w:t>
      </w:r>
      <w:r>
        <w:rPr>
          <w:b/>
          <w:bCs/>
          <w:u w:val="single"/>
        </w:rPr>
        <w:t>é</w:t>
      </w:r>
      <w:r w:rsidRPr="002045A1">
        <w:rPr>
          <w:b/>
          <w:bCs/>
          <w:u w:val="single"/>
        </w:rPr>
        <w:t xml:space="preserve"> příklad</w:t>
      </w:r>
      <w:r>
        <w:rPr>
          <w:b/>
          <w:bCs/>
          <w:u w:val="single"/>
        </w:rPr>
        <w:t>y</w:t>
      </w:r>
      <w:r w:rsidRPr="002045A1">
        <w:rPr>
          <w:b/>
          <w:bCs/>
          <w:u w:val="single"/>
        </w:rPr>
        <w:t xml:space="preserve"> DUF rozšířený</w:t>
      </w:r>
      <w:r>
        <w:rPr>
          <w:b/>
          <w:bCs/>
          <w:u w:val="single"/>
        </w:rPr>
        <w:t>ch</w:t>
      </w:r>
      <w:r w:rsidRPr="002045A1">
        <w:rPr>
          <w:b/>
          <w:bCs/>
          <w:u w:val="single"/>
        </w:rPr>
        <w:t xml:space="preserve"> o nové atributy týkající se předávání informací </w:t>
      </w:r>
      <w:r w:rsidRPr="002045A1">
        <w:rPr>
          <w:b/>
          <w:bCs/>
          <w:u w:val="single"/>
        </w:rPr>
        <w:t>pro vyúčtování dodávky elektřiny se zohledněním sdílené elektřiny a se zohledněním poskytnuté flexibility</w:t>
      </w:r>
    </w:p>
    <w:p w14:paraId="1CBD38E3" w14:textId="77777777" w:rsidR="002045A1" w:rsidRDefault="002045A1" w:rsidP="002045A1"/>
    <w:p w14:paraId="00CE3DC9" w14:textId="77777777" w:rsidR="002045A1" w:rsidRPr="002045A1" w:rsidRDefault="002045A1" w:rsidP="002045A1">
      <w:r w:rsidRPr="002045A1">
        <w:t xml:space="preserve">Nové atributy v šabloně CDSIDIS pro vyúčtování dodávky elektřiny se </w:t>
      </w:r>
      <w:r w:rsidRPr="002045A1">
        <w:rPr>
          <w:b/>
          <w:bCs/>
          <w:u w:val="single"/>
        </w:rPr>
        <w:t>zohledněním sdílené elektřiny a se zohledněním poskytnuté flexibility</w:t>
      </w:r>
    </w:p>
    <w:p w14:paraId="7E3FA57F" w14:textId="77777777" w:rsidR="002045A1" w:rsidRPr="002045A1" w:rsidRDefault="002045A1" w:rsidP="002045A1">
      <w:pPr>
        <w:numPr>
          <w:ilvl w:val="0"/>
          <w:numId w:val="2"/>
        </w:numPr>
      </w:pPr>
      <w:r w:rsidRPr="002045A1">
        <w:t>Atribut „</w:t>
      </w:r>
      <w:r w:rsidRPr="002045A1">
        <w:rPr>
          <w:b/>
          <w:bCs/>
        </w:rPr>
        <w:t>qty-flex</w:t>
      </w:r>
      <w:r w:rsidRPr="002045A1">
        <w:t>“  - Celkový odběr pro vyúčtování dodávky elektřiny se zohledněním poskytnuté flexibility (kWh)</w:t>
      </w:r>
    </w:p>
    <w:p w14:paraId="6ABCF06C" w14:textId="77777777" w:rsidR="002045A1" w:rsidRPr="002045A1" w:rsidRDefault="002045A1" w:rsidP="002045A1">
      <w:pPr>
        <w:numPr>
          <w:ilvl w:val="0"/>
          <w:numId w:val="2"/>
        </w:numPr>
      </w:pPr>
      <w:r w:rsidRPr="002045A1">
        <w:t>Atribut „</w:t>
      </w:r>
      <w:r w:rsidRPr="002045A1">
        <w:rPr>
          <w:b/>
          <w:bCs/>
        </w:rPr>
        <w:t>qty-flexVT</w:t>
      </w:r>
      <w:r w:rsidRPr="002045A1">
        <w:t>“  - Celkový odběr pro vyúčtování dodávky elektřiny se zohledněním poskytnuté flexibility – vysoký tarif (kWh)</w:t>
      </w:r>
    </w:p>
    <w:p w14:paraId="6D603FAA" w14:textId="77777777" w:rsidR="002045A1" w:rsidRPr="002045A1" w:rsidRDefault="002045A1" w:rsidP="002045A1">
      <w:pPr>
        <w:numPr>
          <w:ilvl w:val="0"/>
          <w:numId w:val="2"/>
        </w:numPr>
      </w:pPr>
      <w:r w:rsidRPr="002045A1">
        <w:t>Atribut „</w:t>
      </w:r>
      <w:r w:rsidRPr="002045A1">
        <w:rPr>
          <w:b/>
          <w:bCs/>
        </w:rPr>
        <w:t>qty-flexNT</w:t>
      </w:r>
      <w:r w:rsidRPr="002045A1">
        <w:t>“ - Celkový odběr pro vyúčtování dodávky elektřiny se zohledněním poskytnuté flexibility – nízký tarif (kWh)</w:t>
      </w:r>
    </w:p>
    <w:p w14:paraId="0324FF05" w14:textId="77777777" w:rsidR="002045A1" w:rsidRPr="002045A1" w:rsidRDefault="002045A1" w:rsidP="002045A1">
      <w:pPr>
        <w:numPr>
          <w:ilvl w:val="0"/>
          <w:numId w:val="2"/>
        </w:numPr>
      </w:pPr>
      <w:r w:rsidRPr="002045A1">
        <w:t>Atribut „</w:t>
      </w:r>
      <w:r w:rsidRPr="002045A1">
        <w:rPr>
          <w:b/>
          <w:bCs/>
        </w:rPr>
        <w:t>qty-flexash</w:t>
      </w:r>
      <w:r w:rsidRPr="002045A1">
        <w:t>“ - Celkový odběr pro vyúčtování dodávky elektřiny se zohledněním sdílené elektřiny a se zohledněním poskytnuté flexibility (kWh)</w:t>
      </w:r>
    </w:p>
    <w:p w14:paraId="3D5822BB" w14:textId="77777777" w:rsidR="002045A1" w:rsidRPr="002045A1" w:rsidRDefault="002045A1" w:rsidP="002045A1">
      <w:pPr>
        <w:numPr>
          <w:ilvl w:val="0"/>
          <w:numId w:val="2"/>
        </w:numPr>
      </w:pPr>
      <w:r w:rsidRPr="002045A1">
        <w:t>Atribut „</w:t>
      </w:r>
      <w:r w:rsidRPr="002045A1">
        <w:rPr>
          <w:b/>
          <w:bCs/>
        </w:rPr>
        <w:t>qty-flexashVT</w:t>
      </w:r>
      <w:r w:rsidRPr="002045A1">
        <w:t>“ - Celkový odběr pro vyúčtování dodávky elektřiny se zohledněním sdílené elektřiny a se zohledněním poskytnuté flexibility - vysoký tarif (kWh)</w:t>
      </w:r>
    </w:p>
    <w:p w14:paraId="793942F2" w14:textId="77777777" w:rsidR="002045A1" w:rsidRDefault="002045A1" w:rsidP="002045A1">
      <w:pPr>
        <w:numPr>
          <w:ilvl w:val="0"/>
          <w:numId w:val="2"/>
        </w:numPr>
      </w:pPr>
      <w:r w:rsidRPr="002045A1">
        <w:t>Atribut „</w:t>
      </w:r>
      <w:r w:rsidRPr="002045A1">
        <w:rPr>
          <w:b/>
          <w:bCs/>
        </w:rPr>
        <w:t>qty-flexashNT</w:t>
      </w:r>
      <w:r w:rsidRPr="002045A1">
        <w:t>“ - Celkový odběr pro vyúčtování dodávky elektřiny se zohledněním sdílené elektřiny a se zohledněním poskytnuté flexibility - nízký tarif (kWh)</w:t>
      </w:r>
    </w:p>
    <w:p w14:paraId="7DDF64F5" w14:textId="45C76627" w:rsidR="002045A1" w:rsidRPr="002045A1" w:rsidRDefault="002045A1" w:rsidP="002045A1">
      <w:pPr>
        <w:numPr>
          <w:ilvl w:val="0"/>
          <w:numId w:val="2"/>
        </w:numPr>
      </w:pPr>
      <w:r w:rsidRPr="002045A1">
        <w:t xml:space="preserve">použití a popis již existujících atributů „qty-ash“, „qty-ashVT“ a „qty-ashNT“ </w:t>
      </w:r>
      <w:r>
        <w:t xml:space="preserve">zůstává </w:t>
      </w:r>
      <w:r w:rsidRPr="002045A1">
        <w:t>v dosavadním stavu</w:t>
      </w:r>
    </w:p>
    <w:p w14:paraId="3A893507" w14:textId="26F5DDF4" w:rsidR="002045A1" w:rsidRPr="002045A1" w:rsidRDefault="002045A1" w:rsidP="002045A1">
      <w:r w:rsidRPr="002045A1">
        <w:t xml:space="preserve">Výše uvedené atributy jsou nepovinné, nicméně </w:t>
      </w:r>
      <w:r>
        <w:t xml:space="preserve">někteří </w:t>
      </w:r>
      <w:r w:rsidRPr="002045A1">
        <w:t>provozovatelé DS předpokládají, že do DUF budou plnit všechny uvedené atributy.</w:t>
      </w:r>
    </w:p>
    <w:p w14:paraId="24CA3BCC" w14:textId="1084675E" w:rsidR="002045A1" w:rsidRDefault="002045A1" w:rsidP="002045A1">
      <w:r w:rsidRPr="002045A1">
        <w:rPr>
          <w:b/>
          <w:bCs/>
        </w:rPr>
        <w:t>Sdílení elektřiny a poskytování flexibility souběžně ne</w:t>
      </w:r>
      <w:r>
        <w:rPr>
          <w:b/>
          <w:bCs/>
        </w:rPr>
        <w:t>ní</w:t>
      </w:r>
      <w:r w:rsidRPr="002045A1">
        <w:rPr>
          <w:b/>
          <w:bCs/>
        </w:rPr>
        <w:t xml:space="preserve"> dovoleno </w:t>
      </w:r>
      <w:r w:rsidRPr="002045A1">
        <w:t>→ pokud bude poskytována v předávacím místě jedna z těchto 2 služeb, v</w:t>
      </w:r>
      <w:r>
        <w:t xml:space="preserve"> údajích DÚF pro </w:t>
      </w:r>
      <w:r w:rsidRPr="002045A1">
        <w:t xml:space="preserve">druhou službu nutno uvádět nulové údaje. </w:t>
      </w:r>
    </w:p>
    <w:p w14:paraId="0AE8E908" w14:textId="77777777" w:rsidR="002045A1" w:rsidRDefault="002045A1">
      <w:r>
        <w:t xml:space="preserve">V případě, že např. v období 1.6.-15.6. bude EAN zařazen do poskytování sdílení elektřiny a </w:t>
      </w:r>
      <w:r>
        <w:t>v období 1</w:t>
      </w:r>
      <w:r>
        <w:t>6</w:t>
      </w:r>
      <w:r>
        <w:t>.6.-</w:t>
      </w:r>
      <w:r>
        <w:t>30</w:t>
      </w:r>
      <w:r>
        <w:t xml:space="preserve">.6. bude EAN zařazen do poskytování </w:t>
      </w:r>
      <w:r>
        <w:t>flexibility, příslušný provozovatel DS předá prostřednictvím CS OTE příslušnému obchodníkovi za každé období samostatný DUF.</w:t>
      </w:r>
    </w:p>
    <w:p w14:paraId="59EB2EE3" w14:textId="2DD5F788" w:rsidR="002045A1" w:rsidRDefault="00F11E4A">
      <w:r>
        <w:t>Hodnoty uvedené v přiložených vzorových XML jsou smyšlené a nemusí odpovídat realitě, v příkladech jde především o představení struktury a použití atributů.</w:t>
      </w:r>
    </w:p>
    <w:p w14:paraId="2C069370" w14:textId="61A92D76" w:rsidR="002045A1" w:rsidRDefault="002045A1">
      <w:r>
        <w:object w:dxaOrig="1532" w:dyaOrig="991" w14:anchorId="195558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49.55pt" o:ole="">
            <v:imagedata r:id="rId7" o:title=""/>
          </v:shape>
          <o:OLEObject Type="Embed" ProgID="Package" ShapeID="_x0000_i1025" DrawAspect="Icon" ObjectID="_1845650661" r:id="rId8"/>
        </w:object>
      </w:r>
      <w:r w:rsidR="00F11E4A">
        <w:object w:dxaOrig="1532" w:dyaOrig="991" w14:anchorId="3F05EEDB">
          <v:shape id="_x0000_i1029" type="#_x0000_t75" style="width:76.6pt;height:49.55pt" o:ole="">
            <v:imagedata r:id="rId9" o:title=""/>
          </v:shape>
          <o:OLEObject Type="Embed" ProgID="Package" ShapeID="_x0000_i1029" DrawAspect="Icon" ObjectID="_1845650662" r:id="rId10"/>
        </w:object>
      </w:r>
      <w:r w:rsidR="00F11E4A">
        <w:object w:dxaOrig="1532" w:dyaOrig="991" w14:anchorId="3621A11E">
          <v:shape id="_x0000_i1027" type="#_x0000_t75" style="width:76.6pt;height:49.55pt" o:ole="">
            <v:imagedata r:id="rId11" o:title=""/>
          </v:shape>
          <o:OLEObject Type="Embed" ProgID="Package" ShapeID="_x0000_i1027" DrawAspect="Icon" ObjectID="_1845650663" r:id="rId12"/>
        </w:object>
      </w:r>
      <w:r w:rsidR="00F11E4A">
        <w:object w:dxaOrig="1532" w:dyaOrig="991" w14:anchorId="132312D9">
          <v:shape id="_x0000_i1028" type="#_x0000_t75" style="width:76.6pt;height:49.55pt" o:ole="">
            <v:imagedata r:id="rId13" o:title=""/>
          </v:shape>
          <o:OLEObject Type="Embed" ProgID="Package" ShapeID="_x0000_i1028" DrawAspect="Icon" ObjectID="_1845650664" r:id="rId14"/>
        </w:object>
      </w:r>
      <w:r>
        <w:t xml:space="preserve"> </w:t>
      </w:r>
    </w:p>
    <w:sectPr w:rsidR="002045A1" w:rsidSect="008C3783">
      <w:headerReference w:type="even" r:id="rId15"/>
      <w:head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ABA4" w14:textId="77777777" w:rsidR="009076BE" w:rsidRDefault="009076BE" w:rsidP="00F11E4A">
      <w:pPr>
        <w:spacing w:after="0" w:line="240" w:lineRule="auto"/>
      </w:pPr>
      <w:r>
        <w:separator/>
      </w:r>
    </w:p>
  </w:endnote>
  <w:endnote w:type="continuationSeparator" w:id="0">
    <w:p w14:paraId="78561E4D" w14:textId="77777777" w:rsidR="009076BE" w:rsidRDefault="009076BE" w:rsidP="00F1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F5C8" w14:textId="77777777" w:rsidR="009076BE" w:rsidRDefault="009076BE" w:rsidP="00F11E4A">
      <w:pPr>
        <w:spacing w:after="0" w:line="240" w:lineRule="auto"/>
      </w:pPr>
      <w:r>
        <w:separator/>
      </w:r>
    </w:p>
  </w:footnote>
  <w:footnote w:type="continuationSeparator" w:id="0">
    <w:p w14:paraId="5D42C40E" w14:textId="77777777" w:rsidR="009076BE" w:rsidRDefault="009076BE" w:rsidP="00F1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9175" w14:textId="03BF4979" w:rsidR="00F11E4A" w:rsidRDefault="00F11E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726944" wp14:editId="3000969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67205" cy="357505"/>
              <wp:effectExtent l="0" t="0" r="4445" b="4445"/>
              <wp:wrapNone/>
              <wp:docPr id="1927531064" name="Textové pole 2" descr="OTE, a.s. klasifikace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72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2BFEA" w14:textId="29D95F62" w:rsidR="00F11E4A" w:rsidRPr="00F11E4A" w:rsidRDefault="00F11E4A" w:rsidP="00F11E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1E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2694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OTE, a.s. klasifikace: interní" style="position:absolute;margin-left:0;margin-top:0;width:139.1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4592BFEA" w14:textId="29D95F62" w:rsidR="00F11E4A" w:rsidRPr="00F11E4A" w:rsidRDefault="00F11E4A" w:rsidP="00F11E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11E4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FD7D" w14:textId="35BEDE97" w:rsidR="00F11E4A" w:rsidRDefault="00F11E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6E16E0" wp14:editId="74ADB0C2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767205" cy="357505"/>
              <wp:effectExtent l="0" t="0" r="4445" b="4445"/>
              <wp:wrapNone/>
              <wp:docPr id="1752346458" name="Textové pole 3" descr="OTE, a.s. klasifikace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72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8AC476" w14:textId="489FB271" w:rsidR="00F11E4A" w:rsidRPr="00F11E4A" w:rsidRDefault="00F11E4A" w:rsidP="00F11E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1E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E16E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OTE, a.s. klasifikace: interní" style="position:absolute;margin-left:0;margin-top:0;width:139.15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4A8AC476" w14:textId="489FB271" w:rsidR="00F11E4A" w:rsidRPr="00F11E4A" w:rsidRDefault="00F11E4A" w:rsidP="00F11E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11E4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16B0" w14:textId="7C21D497" w:rsidR="00F11E4A" w:rsidRDefault="00F11E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E591BA" wp14:editId="0A8553E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67205" cy="357505"/>
              <wp:effectExtent l="0" t="0" r="4445" b="4445"/>
              <wp:wrapNone/>
              <wp:docPr id="2058600446" name="Textové pole 1" descr="OTE, a.s. klasifikace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72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57C279" w14:textId="5FCC5BF2" w:rsidR="00F11E4A" w:rsidRPr="00F11E4A" w:rsidRDefault="00F11E4A" w:rsidP="00F11E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1E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E591B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OTE, a.s. klasifikace: interní" style="position:absolute;margin-left:0;margin-top:0;width:139.1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3657C279" w14:textId="5FCC5BF2" w:rsidR="00F11E4A" w:rsidRPr="00F11E4A" w:rsidRDefault="00F11E4A" w:rsidP="00F11E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11E4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E45"/>
    <w:multiLevelType w:val="hybridMultilevel"/>
    <w:tmpl w:val="78C46BB0"/>
    <w:lvl w:ilvl="0" w:tplc="9A88D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E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2A9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C4C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704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B6E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86D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00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8F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8334C78"/>
    <w:multiLevelType w:val="hybridMultilevel"/>
    <w:tmpl w:val="DDF4946C"/>
    <w:lvl w:ilvl="0" w:tplc="5B181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9E9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03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345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86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EC8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1E7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34C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FCF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63493924">
    <w:abstractNumId w:val="1"/>
  </w:num>
  <w:num w:numId="2" w16cid:durableId="118170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A1"/>
    <w:rsid w:val="00034631"/>
    <w:rsid w:val="000B1BA3"/>
    <w:rsid w:val="00123A7B"/>
    <w:rsid w:val="00180D9C"/>
    <w:rsid w:val="001B3036"/>
    <w:rsid w:val="001E5C3B"/>
    <w:rsid w:val="002045A1"/>
    <w:rsid w:val="002976A0"/>
    <w:rsid w:val="002E0E45"/>
    <w:rsid w:val="00413786"/>
    <w:rsid w:val="00451897"/>
    <w:rsid w:val="004F1CC1"/>
    <w:rsid w:val="00624A17"/>
    <w:rsid w:val="00685C58"/>
    <w:rsid w:val="00862738"/>
    <w:rsid w:val="008A4D1E"/>
    <w:rsid w:val="008A564F"/>
    <w:rsid w:val="008C3783"/>
    <w:rsid w:val="009076BE"/>
    <w:rsid w:val="00D86783"/>
    <w:rsid w:val="00F1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7FC5"/>
  <w15:chartTrackingRefBased/>
  <w15:docId w15:val="{18E2BD3F-345C-456F-97EE-5B7DA34C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OTE"/>
    <w:qFormat/>
    <w:rsid w:val="002045A1"/>
    <w:rPr>
      <w:rFonts w:ascii="Calibri" w:hAnsi="Calibri"/>
      <w:color w:val="004E84"/>
    </w:rPr>
  </w:style>
  <w:style w:type="paragraph" w:styleId="Nadpis1">
    <w:name w:val="heading 1"/>
    <w:basedOn w:val="Normln"/>
    <w:next w:val="Normln"/>
    <w:link w:val="Nadpis1Char"/>
    <w:uiPriority w:val="9"/>
    <w:qFormat/>
    <w:rsid w:val="00180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2477F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0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2477F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0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92477F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0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92477F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0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92477F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0D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0D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0D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0D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0D9C"/>
    <w:rPr>
      <w:rFonts w:asciiTheme="majorHAnsi" w:eastAsiaTheme="majorEastAsia" w:hAnsiTheme="majorHAnsi" w:cstheme="majorBidi"/>
      <w:color w:val="92477F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0D9C"/>
    <w:rPr>
      <w:rFonts w:asciiTheme="majorHAnsi" w:eastAsiaTheme="majorEastAsia" w:hAnsiTheme="majorHAnsi" w:cstheme="majorBidi"/>
      <w:color w:val="92477F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0D9C"/>
    <w:rPr>
      <w:rFonts w:eastAsiaTheme="majorEastAsia" w:cstheme="majorBidi"/>
      <w:color w:val="92477F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0D9C"/>
    <w:rPr>
      <w:rFonts w:eastAsiaTheme="majorEastAsia" w:cstheme="majorBidi"/>
      <w:i/>
      <w:iCs/>
      <w:color w:val="92477F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0D9C"/>
    <w:rPr>
      <w:rFonts w:eastAsiaTheme="majorEastAsia" w:cstheme="majorBidi"/>
      <w:color w:val="92477F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0D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0D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0D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0D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0D9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0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0D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0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180D9C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180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0D9C"/>
    <w:rPr>
      <w:rFonts w:ascii="Calibri" w:hAnsi="Calibri"/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0D9C"/>
    <w:pPr>
      <w:pBdr>
        <w:top w:val="single" w:sz="4" w:space="10" w:color="92477F" w:themeColor="accent1" w:themeShade="BF"/>
        <w:bottom w:val="single" w:sz="4" w:space="10" w:color="92477F" w:themeColor="accent1" w:themeShade="BF"/>
      </w:pBdr>
      <w:spacing w:before="360" w:after="360"/>
      <w:ind w:left="864" w:right="864"/>
      <w:jc w:val="center"/>
    </w:pPr>
    <w:rPr>
      <w:i/>
      <w:iCs/>
      <w:color w:val="92477F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0D9C"/>
    <w:rPr>
      <w:rFonts w:ascii="Calibri" w:hAnsi="Calibri"/>
      <w:i/>
      <w:iCs/>
      <w:color w:val="92477F" w:themeColor="accent1" w:themeShade="BF"/>
    </w:rPr>
  </w:style>
  <w:style w:type="character" w:styleId="Zdraznnintenzivn">
    <w:name w:val="Intense Emphasis"/>
    <w:basedOn w:val="Standardnpsmoodstavce"/>
    <w:uiPriority w:val="21"/>
    <w:qFormat/>
    <w:rsid w:val="00180D9C"/>
    <w:rPr>
      <w:i/>
      <w:iCs/>
      <w:color w:val="92477F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0D9C"/>
    <w:rPr>
      <w:b/>
      <w:bCs/>
      <w:smallCaps/>
      <w:color w:val="92477F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11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1E4A"/>
    <w:rPr>
      <w:rFonts w:ascii="Calibri" w:hAnsi="Calibri"/>
      <w:color w:val="004E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TE">
      <a:dk1>
        <a:sysClr val="windowText" lastClr="000000"/>
      </a:dk1>
      <a:lt1>
        <a:sysClr val="window" lastClr="FFFFFF"/>
      </a:lt1>
      <a:dk2>
        <a:srgbClr val="007CB9"/>
      </a:dk2>
      <a:lt2>
        <a:srgbClr val="004E84"/>
      </a:lt2>
      <a:accent1>
        <a:srgbClr val="B76CA4"/>
      </a:accent1>
      <a:accent2>
        <a:srgbClr val="6B6A6A"/>
      </a:accent2>
      <a:accent3>
        <a:srgbClr val="7DB928"/>
      </a:accent3>
      <a:accent4>
        <a:srgbClr val="E94661"/>
      </a:accent4>
      <a:accent5>
        <a:srgbClr val="EA5049"/>
      </a:accent5>
      <a:accent6>
        <a:srgbClr val="FAB23A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310</Words>
  <Characters>1815</Characters>
  <Application>Microsoft Office Word</Application>
  <DocSecurity>0</DocSecurity>
  <Lines>56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 a.s.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Hodanek, Jaroslav</dc:creator>
  <cp:keywords/>
  <dc:description/>
  <cp:lastModifiedBy>Hodanek, Jaroslav</cp:lastModifiedBy>
  <cp:revision>1</cp:revision>
  <dcterms:created xsi:type="dcterms:W3CDTF">2026-07-15T17:41:00Z</dcterms:created>
  <dcterms:modified xsi:type="dcterms:W3CDTF">2026-07-15T17:58:00Z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7ab3bffe,72e3ca38,6872af5a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OTE, a.s. klasifikace: interní</vt:lpwstr>
  </property>
  <property fmtid="{D5CDD505-2E9C-101B-9397-08002B2CF9AE}" pid="5" name="MSIP_Label_4c1328de-1b9f-430f-a441-67f4a3a04675_Enabled">
    <vt:lpwstr>true</vt:lpwstr>
  </property>
  <property fmtid="{D5CDD505-2E9C-101B-9397-08002B2CF9AE}" pid="6" name="MSIP_Label_4c1328de-1b9f-430f-a441-67f4a3a04675_SetDate">
    <vt:lpwstr>2026-07-15T17:58:11Z</vt:lpwstr>
  </property>
  <property fmtid="{D5CDD505-2E9C-101B-9397-08002B2CF9AE}" pid="7" name="MSIP_Label_4c1328de-1b9f-430f-a441-67f4a3a04675_Method">
    <vt:lpwstr>Standard</vt:lpwstr>
  </property>
  <property fmtid="{D5CDD505-2E9C-101B-9397-08002B2CF9AE}" pid="8" name="MSIP_Label_4c1328de-1b9f-430f-a441-67f4a3a04675_Name">
    <vt:lpwstr>Interni</vt:lpwstr>
  </property>
  <property fmtid="{D5CDD505-2E9C-101B-9397-08002B2CF9AE}" pid="9" name="MSIP_Label_4c1328de-1b9f-430f-a441-67f4a3a04675_SiteId">
    <vt:lpwstr>263c8376-a803-4f83-adbe-3bad507fd215</vt:lpwstr>
  </property>
  <property fmtid="{D5CDD505-2E9C-101B-9397-08002B2CF9AE}" pid="10" name="MSIP_Label_4c1328de-1b9f-430f-a441-67f4a3a04675_ActionId">
    <vt:lpwstr>47b6d3d8-2882-4092-ab62-24516e20b470</vt:lpwstr>
  </property>
  <property fmtid="{D5CDD505-2E9C-101B-9397-08002B2CF9AE}" pid="11" name="MSIP_Label_4c1328de-1b9f-430f-a441-67f4a3a04675_ContentBits">
    <vt:lpwstr>1</vt:lpwstr>
  </property>
  <property fmtid="{D5CDD505-2E9C-101B-9397-08002B2CF9AE}" pid="12" name="MSIP_Label_4c1328de-1b9f-430f-a441-67f4a3a04675_Tag">
    <vt:lpwstr>10, 3, 0, 1</vt:lpwstr>
  </property>
</Properties>
</file>